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b w:val="1"/>
          <w:bCs w:val="1"/>
        </w:rPr>
      </w:pPr>
      <w:r>
        <w:rPr>
          <w:rFonts w:ascii="Verdana" w:hAnsi="Verdana"/>
        </w:rPr>
        <w:drawing>
          <wp:inline distT="0" distB="0" distL="0" distR="0">
            <wp:extent cx="3847702" cy="158115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7702" cy="1581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  <w:sz w:val="72"/>
          <w:szCs w:val="72"/>
        </w:rPr>
      </w:pPr>
      <w:r>
        <w:rPr>
          <w:b w:val="1"/>
          <w:bCs w:val="1"/>
          <w:sz w:val="72"/>
          <w:szCs w:val="72"/>
          <w:rtl w:val="0"/>
          <w:lang w:val="it-IT"/>
        </w:rPr>
        <w:t xml:space="preserve">Natural Capital Protocol </w:t>
      </w:r>
    </w:p>
    <w:p>
      <w:pPr>
        <w:pStyle w:val="Body"/>
        <w:rPr>
          <w:sz w:val="72"/>
          <w:szCs w:val="72"/>
        </w:rPr>
      </w:pPr>
      <w:r>
        <w:rPr>
          <w:sz w:val="72"/>
          <w:szCs w:val="72"/>
          <w:rtl w:val="0"/>
          <w:lang w:val="en-US"/>
        </w:rPr>
        <w:t xml:space="preserve">User Templates </w:t>
      </w:r>
    </w:p>
    <w:p>
      <w:pPr>
        <w:pStyle w:val="Body"/>
      </w:pPr>
      <w:r>
        <w:rPr>
          <w:rtl w:val="0"/>
          <w:lang w:val="en-US"/>
        </w:rPr>
        <w:t>13 July 2016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Note to user: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These user templates are designed to help structure your outputs for each Step of the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"http://naturalcapitalcoalition.org/protocol/"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Natural Capital Protocol</w:t>
      </w:r>
      <w:r>
        <w:rPr/>
        <w:fldChar w:fldCharType="end" w:fldLock="0"/>
      </w:r>
      <w:r>
        <w:rPr>
          <w:sz w:val="28"/>
          <w:szCs w:val="28"/>
          <w:rtl w:val="0"/>
          <w:lang w:val="en-US"/>
        </w:rPr>
        <w:t xml:space="preserve">. You are invited to adapt and add to the tables in this document, to fit to your needs and objectives.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The hypothetical example, running throughout the Protocol, may also offer some inspiration and illustration of how to approach the Steps. </w:t>
      </w: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ed7d31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01: Get started</w:t>
      </w:r>
    </w:p>
    <w:p>
      <w:pPr>
        <w:pStyle w:val="Body"/>
      </w:pPr>
    </w:p>
    <w:p>
      <w:pPr>
        <w:pStyle w:val="Body"/>
      </w:pPr>
      <w:r>
        <w:drawing>
          <wp:inline distT="0" distB="0" distL="0" distR="0">
            <wp:extent cx="5514895" cy="139065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24429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514895" cy="1390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List Paragraph"/>
        <w:numPr>
          <w:ilvl w:val="0"/>
          <w:numId w:val="2"/>
        </w:numPr>
        <w:spacing w:after="0" w:line="240" w:lineRule="auto"/>
        <w:rPr>
          <w:lang w:val="en-US"/>
        </w:rPr>
      </w:pPr>
      <w:r>
        <w:rPr>
          <w:rtl w:val="0"/>
          <w:lang w:val="en-US"/>
        </w:rPr>
        <w:t xml:space="preserve">An understanding of the basic concepts of natural capital </w:t>
      </w:r>
    </w:p>
    <w:p>
      <w:pPr>
        <w:pStyle w:val="List Paragraph"/>
        <w:numPr>
          <w:ilvl w:val="0"/>
          <w:numId w:val="2"/>
        </w:numPr>
        <w:spacing w:after="0" w:line="240" w:lineRule="auto"/>
        <w:rPr>
          <w:lang w:val="en-US"/>
        </w:rPr>
      </w:pPr>
      <w:r>
        <w:rPr>
          <w:rtl w:val="0"/>
          <w:lang w:val="en-US"/>
        </w:rPr>
        <w:t xml:space="preserve">Initial ideas about which natural capital impacts and/or dependencies might present risks or opportunities for your business, now or in the future.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Potential applications of your assessment results.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In principle, support for the assessment from key business stakeholders.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Initial understanding of the resources needed to carry out a natural capital assessment (to be refined in subsequent steps). </w:t>
      </w:r>
    </w:p>
    <w:p>
      <w:pPr>
        <w:pStyle w:val="Body"/>
        <w:ind w:left="360" w:firstLine="0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85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8565"/>
      </w:tblGrid>
      <w:tr>
        <w:tblPrEx>
          <w:shd w:val="clear" w:color="auto" w:fill="d0ddef"/>
        </w:tblPrEx>
        <w:trPr>
          <w:trHeight w:val="1112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"/>
              </w:numPr>
              <w:rPr>
                <w:b w:val="1"/>
                <w:bCs w:val="1"/>
                <w:lang w:val="en-US"/>
              </w:rPr>
            </w:pPr>
            <w:r>
              <w:rPr>
                <w:b w:val="1"/>
                <w:bCs w:val="1"/>
                <w:rtl w:val="0"/>
                <w:lang w:val="en-US"/>
              </w:rPr>
              <w:t>How do the concepts of natural capital apply to your business context? What impacts and dependencies are you aware of already, and how might these manifest into risks and/or opportunities? Think about your context now, and in the future.  Table 1.1 offers some examples.</w:t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5"/>
              </w:numPr>
              <w:spacing w:after="0" w:line="240" w:lineRule="auto"/>
              <w:rPr>
                <w:b w:val="1"/>
                <w:bCs w:val="1"/>
                <w:lang w:val="en-US"/>
              </w:rPr>
            </w:pPr>
            <w:r>
              <w:rPr>
                <w:b w:val="1"/>
                <w:bCs w:val="1"/>
                <w:rtl w:val="0"/>
                <w:lang w:val="en-US"/>
              </w:rPr>
              <w:t xml:space="preserve">List the potential applications of your assessment results. Table 1.2 offers some examples. </w:t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7"/>
              </w:numPr>
              <w:spacing w:after="0" w:line="240" w:lineRule="auto"/>
              <w:rPr>
                <w:b w:val="1"/>
                <w:bCs w:val="1"/>
                <w:lang w:val="en-US"/>
              </w:rPr>
            </w:pPr>
            <w:r>
              <w:rPr>
                <w:b w:val="1"/>
                <w:bCs w:val="1"/>
                <w:rtl w:val="0"/>
                <w:lang w:val="en-US"/>
              </w:rPr>
              <w:t xml:space="preserve">Which internal stakeholders could you approach for support, and why?  </w:t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360" w:firstLine="0"/>
              <w:rPr>
                <w:b w:val="1"/>
                <w:bCs w:val="1"/>
                <w:lang w:val="en-US"/>
              </w:rPr>
            </w:pPr>
          </w:p>
          <w:p>
            <w:pPr>
              <w:pStyle w:val="List Paragraph"/>
              <w:spacing w:after="0" w:line="240" w:lineRule="auto"/>
              <w:ind w:left="360" w:firstLine="0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9"/>
              </w:numPr>
              <w:spacing w:after="0" w:line="240" w:lineRule="auto"/>
              <w:rPr>
                <w:b w:val="1"/>
                <w:bCs w:val="1"/>
                <w:lang w:val="en-US"/>
              </w:rPr>
            </w:pPr>
            <w:r>
              <w:rPr>
                <w:b w:val="1"/>
                <w:bCs w:val="1"/>
                <w:rtl w:val="0"/>
                <w:lang w:val="en-US"/>
              </w:rPr>
              <w:t>Using table 1.3 of indicative resources, what will you need to plan for your assessment?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ffd966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02: Define the objective</w:t>
      </w:r>
    </w:p>
    <w:p>
      <w:pPr>
        <w:pStyle w:val="Body"/>
      </w:pPr>
    </w:p>
    <w:p>
      <w:pPr>
        <w:pStyle w:val="Body"/>
      </w:pPr>
      <w:r>
        <w:drawing>
          <wp:inline distT="0" distB="0" distL="0" distR="0">
            <wp:extent cx="5727701" cy="1287559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12875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The defined audience who will ultimately consider and apply the results of the assessment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stakeholder list and appropriate level of engagement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The specific benefits you anticipate from the assessment 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Building on the above, you should have a defined objective for your natural capital assessment.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89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8994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2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Who is the target audience? 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339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4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Who are the right stakeholders, and what is the appropriate level of engagement for each?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6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What specific benefits do you anticipate from the assessment?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is the specified objective? 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8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ffd966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03: Scope the assessment</w:t>
      </w:r>
    </w:p>
    <w:p>
      <w:pPr>
        <w:pStyle w:val="Body"/>
        <w:rPr>
          <w:b w:val="1"/>
          <w:bCs w:val="1"/>
        </w:rPr>
      </w:pPr>
      <w:r>
        <mc:AlternateContent>
          <mc:Choice Requires="wpg">
            <w:drawing>
              <wp:anchor distT="57150" distB="57150" distL="57150" distR="5715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283209</wp:posOffset>
                </wp:positionV>
                <wp:extent cx="5731511" cy="2238376"/>
                <wp:effectExtent l="0" t="0" r="0" b="0"/>
                <wp:wrapSquare wrapText="bothSides" distL="57150" distR="57150" distT="57150" distB="5715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1" cy="2238376"/>
                          <a:chOff x="0" y="0"/>
                          <a:chExt cx="5731510" cy="2238375"/>
                        </a:xfrm>
                      </wpg:grpSpPr>
                      <pic:pic xmlns:pic="http://schemas.openxmlformats.org/drawingml/2006/picture">
                        <pic:nvPicPr>
                          <pic:cNvPr id="1073741829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0" r="0" b="85948"/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5731512" cy="4476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0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41860" r="0" b="736"/>
                          <a:stretch>
                            <a:fillRect/>
                          </a:stretch>
                        </pic:blipFill>
                        <pic:spPr>
                          <a:xfrm>
                            <a:off x="-1" y="409574"/>
                            <a:ext cx="5731512" cy="182880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0.0pt;margin-top:22.3pt;width:451.3pt;height:176.2pt;z-index:251659264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5731510,2238375">
                <w10:wrap type="square" side="bothSides" anchorx="text"/>
                <v:shape id="_x0000_s1027" type="#_x0000_t75" style="position:absolute;left:0;top:0;width:5731510;height:447675;">
                  <v:imagedata r:id="rId7" o:title="image4.png" cropbottom="85.9%"/>
                </v:shape>
                <v:shape id="_x0000_s1028" type="#_x0000_t75" style="position:absolute;left:0;top:409575;width:5731510;height:1828800;">
                  <v:imagedata r:id="rId7" o:title="image4.png" croptop="41.9%" cropbottom="0.7%"/>
                </v:shape>
              </v:group>
            </w:pict>
          </mc:Fallback>
        </mc:AlternateConten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A well-defined scope, that is appropriate for your assessment and objective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823"/>
        <w:gridCol w:w="5193"/>
      </w:tblGrid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What is your organizational focus?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ind w:left="360" w:firstLine="0"/>
              <w:rPr>
                <w:lang w:val="en-US"/>
              </w:rPr>
            </w:pPr>
          </w:p>
          <w:p>
            <w:pPr>
              <w:pStyle w:val="Body"/>
              <w:spacing w:after="0" w:line="240" w:lineRule="auto"/>
              <w:ind w:left="360" w:firstLine="0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1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What is your value-chain boundary?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ind w:left="360" w:firstLine="0"/>
              <w:rPr>
                <w:lang w:val="en-US"/>
              </w:rPr>
            </w:pPr>
          </w:p>
          <w:p>
            <w:pPr>
              <w:pStyle w:val="Body"/>
              <w:spacing w:after="0" w:line="240" w:lineRule="auto"/>
              <w:ind w:left="360" w:firstLine="0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3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What is your value perspective?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ind w:left="360" w:firstLine="0"/>
              <w:rPr>
                <w:lang w:val="en-US"/>
              </w:rPr>
            </w:pPr>
          </w:p>
          <w:p>
            <w:pPr>
              <w:pStyle w:val="Body"/>
              <w:spacing w:after="0" w:line="240" w:lineRule="auto"/>
              <w:ind w:left="360" w:firstLine="0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5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types of value? 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ind w:left="360" w:firstLine="0"/>
              <w:rPr>
                <w:lang w:val="en-US"/>
              </w:rPr>
            </w:pPr>
          </w:p>
          <w:p>
            <w:pPr>
              <w:pStyle w:val="Body"/>
              <w:spacing w:after="0" w:line="240" w:lineRule="auto"/>
              <w:ind w:left="360" w:firstLine="0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7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Are you assessing impacts and/or dependencies? (Component)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ind w:left="360" w:firstLine="0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157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9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other technical issues do you need to consider? For example: </w:t>
            </w:r>
          </w:p>
          <w:p>
            <w:pPr>
              <w:pStyle w:val="List Paragraph"/>
              <w:numPr>
                <w:ilvl w:val="1"/>
                <w:numId w:val="2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Baselines</w:t>
            </w:r>
          </w:p>
          <w:p>
            <w:pPr>
              <w:pStyle w:val="List Paragraph"/>
              <w:numPr>
                <w:ilvl w:val="1"/>
                <w:numId w:val="2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Scenarios</w:t>
            </w:r>
          </w:p>
          <w:p>
            <w:pPr>
              <w:pStyle w:val="List Paragraph"/>
              <w:numPr>
                <w:ilvl w:val="1"/>
                <w:numId w:val="2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Spatial boundary</w:t>
            </w:r>
          </w:p>
          <w:p>
            <w:pPr>
              <w:pStyle w:val="List Paragraph"/>
              <w:numPr>
                <w:ilvl w:val="1"/>
                <w:numId w:val="2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>Temporal boundary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1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key planning issues will you need to consider? </w:t>
            </w:r>
          </w:p>
        </w:tc>
        <w:tc>
          <w:tcPr>
            <w:tcW w:type="dxa" w:w="51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p>
      <w:pPr>
        <w:pStyle w:val="Body"/>
      </w:pPr>
    </w:p>
    <w:p>
      <w:pPr>
        <w:pStyle w:val="Body"/>
        <w:shd w:val="clear" w:color="auto" w:fill="ffd966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 xml:space="preserve">Step 04: Determine the impacts and/or dependencies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</w:rPr>
        <mc:AlternateContent>
          <mc:Choice Requires="wpg">
            <w:drawing>
              <wp:anchor distT="57150" distB="57150" distL="57150" distR="5715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280034</wp:posOffset>
                </wp:positionV>
                <wp:extent cx="5718175" cy="1541781"/>
                <wp:effectExtent l="0" t="0" r="0" b="0"/>
                <wp:wrapSquare wrapText="bothSides" distL="57150" distR="57150" distT="57150" distB="5715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8175" cy="1541781"/>
                          <a:chOff x="0" y="0"/>
                          <a:chExt cx="5718175" cy="1541780"/>
                        </a:xfrm>
                      </wpg:grpSpPr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0" r="0" b="85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5718175" cy="44059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3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40597"/>
                            <a:ext cx="5718175" cy="11011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0.0pt;margin-top:22.0pt;width:450.2pt;height:121.4pt;z-index:251660288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5718175,1541780">
                <w10:wrap type="square" side="bothSides" anchorx="text"/>
                <v:shape id="_x0000_s1030" type="#_x0000_t75" style="position:absolute;left:0;top:0;width:5718175;height:440598;">
                  <v:imagedata r:id="rId7" o:title="image4.png" cropbottom="85.9%"/>
                </v:shape>
                <v:shape id="_x0000_s1031" type="#_x0000_t75" style="position:absolute;left:0;top:440598;width:5718175;height:1101182;">
                  <v:imagedata r:id="rId8" o:title="image6.png"/>
                </v:shape>
              </v:group>
            </w:pict>
          </mc:Fallback>
        </mc:AlternateConten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prioritized list of material impacts, dependencies and changes in natural capital to include in your assessment. 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016"/>
      </w:tblGrid>
      <w:tr>
        <w:tblPrEx>
          <w:shd w:val="clear" w:color="auto" w:fill="d0ddef"/>
        </w:tblPrEx>
        <w:trPr>
          <w:trHeight w:val="551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Which impact and/or dependency pathways are potentially material to your business? (See Table 4.3 for a detailed example)?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 xml:space="preserve">Which criteria will you use for your materiality assessment? 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 xml:space="preserve">Which internal and/or external stakeholders will you engage in your materiality assessment? 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tbl>
      <w:tblPr>
        <w:tblW w:w="900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143"/>
        <w:gridCol w:w="2123"/>
        <w:gridCol w:w="1399"/>
        <w:gridCol w:w="1418"/>
        <w:gridCol w:w="1924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Material issues</w:t>
            </w:r>
          </w:p>
        </w:tc>
      </w:tr>
      <w:tr>
        <w:tblPrEx>
          <w:shd w:val="clear" w:color="auto" w:fill="d0ddef"/>
        </w:tblPrEx>
        <w:trPr>
          <w:trHeight w:val="352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Materiality Criteria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e.g. operational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Low/medium/high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e.g. legal and regulatory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e.g. financing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e.g. reputational and marketing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e.g. societal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color w:val="000000"/>
                <w:u w:color="000000"/>
                <w:rtl w:val="0"/>
                <w:lang w:val="en-US"/>
              </w:rPr>
              <w:t xml:space="preserve">To include in assessment? 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Yes/No</w:t>
            </w:r>
          </w:p>
        </w:tc>
        <w:tc>
          <w:tcPr>
            <w:tcW w:type="dxa" w:w="13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Yes/No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Yes/No</w:t>
            </w:r>
          </w:p>
        </w:tc>
        <w:tc>
          <w:tcPr>
            <w:tcW w:type="dxa" w:w="19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Yes/No</w:t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9cc2e5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05: Measure impact drivers and/or dependencies</w:t>
      </w:r>
    </w:p>
    <w:p>
      <w:pPr>
        <w:pStyle w:val="Body"/>
      </w:pPr>
    </w:p>
    <w:p>
      <w:pPr>
        <w:pStyle w:val="Body"/>
      </w:pPr>
      <w:r>
        <w:drawing>
          <wp:inline distT="0" distB="0" distL="0" distR="0">
            <wp:extent cx="5727701" cy="2064917"/>
            <wp:effectExtent l="0" t="0" r="0" b="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8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20649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list of indicators for each material impact driver and/or dependency associated with the chosen business activities, in accordance with the chosen organizational focus and value-chain boundary.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Available data and data gaps identified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756"/>
        <w:gridCol w:w="1974"/>
        <w:gridCol w:w="1760"/>
        <w:gridCol w:w="1747"/>
        <w:gridCol w:w="1783"/>
      </w:tblGrid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7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Material issue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Impact driver/dependency</w:t>
            </w:r>
          </w:p>
        </w:tc>
        <w:tc>
          <w:tcPr>
            <w:tcW w:type="dxa" w:w="17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Indicator</w:t>
            </w:r>
          </w:p>
        </w:tc>
        <w:tc>
          <w:tcPr>
            <w:tcW w:type="dxa" w:w="17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Data source</w:t>
            </w:r>
          </w:p>
        </w:tc>
        <w:tc>
          <w:tcPr>
            <w:tcW w:type="dxa" w:w="17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Data gaps / key uncertainties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7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7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7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7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54"/>
        <w:gridCol w:w="2254"/>
        <w:gridCol w:w="2433"/>
        <w:gridCol w:w="2075"/>
      </w:tblGrid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Material issue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Indicator</w:t>
            </w:r>
          </w:p>
        </w:tc>
        <w:tc>
          <w:tcPr>
            <w:tcW w:type="dxa" w:w="2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Intermediate indicator if applicable</w:t>
            </w:r>
          </w:p>
        </w:tc>
        <w:tc>
          <w:tcPr>
            <w:tcW w:type="dxa" w:w="2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Data point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9cc2e5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06: Measure changes in the state of natural capital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</w:rPr>
        <mc:AlternateContent>
          <mc:Choice Requires="wpg">
            <w:drawing>
              <wp:anchor distT="57150" distB="57150" distL="57150" distR="5715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284908</wp:posOffset>
                </wp:positionV>
                <wp:extent cx="5731511" cy="2183583"/>
                <wp:effectExtent l="0" t="0" r="0" b="0"/>
                <wp:wrapSquare wrapText="bothSides" distL="57150" distR="57150" distT="57150" distB="57150"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1" cy="2183583"/>
                          <a:chOff x="0" y="0"/>
                          <a:chExt cx="5731510" cy="2183582"/>
                        </a:xfrm>
                      </wpg:grpSpPr>
                      <pic:pic xmlns:pic="http://schemas.openxmlformats.org/drawingml/2006/picture">
                        <pic:nvPicPr>
                          <pic:cNvPr id="1073741836" name="image9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rcRect l="0" t="1" r="0" b="89567"/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5731512" cy="41148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7" name="image9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rcRect l="0" t="54518" r="0" b="613"/>
                          <a:stretch>
                            <a:fillRect/>
                          </a:stretch>
                        </pic:blipFill>
                        <pic:spPr>
                          <a:xfrm>
                            <a:off x="-1" y="411932"/>
                            <a:ext cx="5731512" cy="177165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0.0pt;margin-top:22.4pt;width:451.3pt;height:171.9pt;z-index:251661312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5731510,2183582">
                <w10:wrap type="square" side="bothSides" anchorx="text"/>
                <v:shape id="_x0000_s1033" type="#_x0000_t75" style="position:absolute;left:0;top:0;width:5731510;height:411480;">
                  <v:imagedata r:id="rId10" o:title="image9.png" croptop="0.0%" cropbottom="89.6%"/>
                </v:shape>
                <v:shape id="_x0000_s1034" type="#_x0000_t75" style="position:absolute;left:0;top:411932;width:5731510;height:1771650;">
                  <v:imagedata r:id="rId10" o:title="image9.png" croptop="54.5%" cropbottom="0.6%"/>
                </v:shape>
              </v:group>
            </w:pict>
          </mc:Fallback>
        </mc:AlternateConten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list of the changes in natural capital that are material to your business, in relation to your impacts and/or dependencies, based on your chosen organization focus and value chain boundary. These changes should be expressed through qualitative or quantitative data. 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Likelihood-weighted estimates of change, where relevant. 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243"/>
        <w:gridCol w:w="1188"/>
        <w:gridCol w:w="1249"/>
        <w:gridCol w:w="1370"/>
        <w:gridCol w:w="1152"/>
        <w:gridCol w:w="1419"/>
        <w:gridCol w:w="1395"/>
      </w:tblGrid>
      <w:tr>
        <w:tblPrEx>
          <w:shd w:val="clear" w:color="auto" w:fill="d0ddef"/>
        </w:tblPrEx>
        <w:trPr>
          <w:trHeight w:val="790" w:hRule="atLeast"/>
        </w:trPr>
        <w:tc>
          <w:tcPr>
            <w:tcW w:type="dxa" w:w="1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>Material issue</w:t>
            </w:r>
          </w:p>
        </w:tc>
        <w:tc>
          <w:tcPr>
            <w:tcW w:type="dxa" w:w="1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Change in natural capital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Method to measure change</w:t>
            </w:r>
          </w:p>
        </w:tc>
        <w:tc>
          <w:tcPr>
            <w:tcW w:type="dxa" w:w="13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Indicator for change</w:t>
            </w:r>
          </w:p>
        </w:tc>
        <w:tc>
          <w:tcPr>
            <w:tcW w:type="dxa" w:w="11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Data source</w:t>
            </w:r>
          </w:p>
        </w:tc>
        <w:tc>
          <w:tcPr>
            <w:tcW w:type="dxa" w:w="1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Data gaps / key uncertainties</w:t>
            </w:r>
          </w:p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Summary of findings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1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1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1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1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9cc2e5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 xml:space="preserve">Step 07: Value impacts and/or dependencies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</w:rPr>
        <mc:AlternateContent>
          <mc:Choice Requires="wpg">
            <w:drawing>
              <wp:anchor distT="57150" distB="57150" distL="57150" distR="5715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281719</wp:posOffset>
                </wp:positionV>
                <wp:extent cx="5721986" cy="1907320"/>
                <wp:effectExtent l="0" t="0" r="0" b="0"/>
                <wp:wrapSquare wrapText="bothSides" distL="57150" distR="57150" distT="57150" distB="57150"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1986" cy="1907320"/>
                          <a:chOff x="0" y="0"/>
                          <a:chExt cx="5721985" cy="1907319"/>
                        </a:xfrm>
                      </wpg:grpSpPr>
                      <pic:pic xmlns:pic="http://schemas.openxmlformats.org/drawingml/2006/picture">
                        <pic:nvPicPr>
                          <pic:cNvPr id="1073741839" name="image1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rcRect l="0" t="0" r="0" b="92305"/>
                          <a:stretch>
                            <a:fillRect/>
                          </a:stretch>
                        </pic:blipFill>
                        <pic:spPr>
                          <a:xfrm>
                            <a:off x="-1" y="0"/>
                            <a:ext cx="5721987" cy="42100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0" name="image1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rcRect l="0" t="72537" r="0" b="277"/>
                          <a:stretch>
                            <a:fillRect/>
                          </a:stretch>
                        </pic:blipFill>
                        <pic:spPr>
                          <a:xfrm>
                            <a:off x="-1" y="421419"/>
                            <a:ext cx="5721987" cy="14859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0.0pt;margin-top:22.2pt;width:450.6pt;height:150.2pt;z-index:251662336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5721985,1907319">
                <w10:wrap type="square" side="bothSides" anchorx="text"/>
                <v:shape id="_x0000_s1036" type="#_x0000_t75" style="position:absolute;left:0;top:0;width:5721985;height:421005;">
                  <v:imagedata r:id="rId11" o:title="image11.png" cropbottom="92.3%"/>
                </v:shape>
                <v:shape id="_x0000_s1037" type="#_x0000_t75" style="position:absolute;left:0;top:421419;width:5721985;height:1485900;">
                  <v:imagedata r:id="rId11" o:title="image11.png" croptop="72.5%" cropbottom="0.3%"/>
                </v:shape>
              </v:group>
            </w:pict>
          </mc:Fallback>
        </mc:AlternateConten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A completed valuation (whether qualitative, quantitative or monetary) of costs and benefits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Documentation of all key assumptions, sources of data, methods used, and resulting values</w:t>
      </w:r>
    </w:p>
    <w:p>
      <w:pPr>
        <w:pStyle w:val="Default"/>
        <w:ind w:left="360"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Default"/>
        <w:ind w:left="360"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980"/>
        <w:gridCol w:w="3402"/>
        <w:gridCol w:w="3634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>Planning to value</w:t>
            </w:r>
          </w:p>
        </w:tc>
      </w:tr>
      <w:tr>
        <w:tblPrEx>
          <w:shd w:val="clear" w:color="auto" w:fill="d0ddef"/>
        </w:tblPrEx>
        <w:trPr>
          <w:trHeight w:val="105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Issue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Consequences of impact or dependency on business or society (depending on choice of component)</w:t>
            </w:r>
          </w:p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Chosen valuation technique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p>
      <w:pPr>
        <w:pStyle w:val="Body"/>
      </w:pP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980"/>
        <w:gridCol w:w="3402"/>
        <w:gridCol w:w="3634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>Results of valuation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Issue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en-US"/>
              </w:rPr>
              <w:t>Value to the business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  <w:lang w:val="en-US"/>
              </w:rPr>
              <w:t>(If applicable to scope)</w:t>
            </w:r>
          </w:p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en-US"/>
              </w:rPr>
              <w:t>Value to society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  <w:lang w:val="en-US"/>
              </w:rPr>
              <w:t>(if applicable to scope)</w:t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 xml:space="preserve">If considering potential values in the future, you may also choose to add a column for probability-weighted future values. See table 7.3 for an example.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a8d08d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08: Interpret and test the results</w:t>
      </w:r>
    </w:p>
    <w:p>
      <w:pPr>
        <w:pStyle w:val="Body"/>
      </w:pPr>
    </w:p>
    <w:p>
      <w:pPr>
        <w:pStyle w:val="Body"/>
      </w:pPr>
      <w:r>
        <w:drawing>
          <wp:inline distT="0" distB="0" distL="0" distR="0">
            <wp:extent cx="5727701" cy="1827585"/>
            <wp:effectExtent l="0" t="0" r="0" b="0"/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13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0" t="0" r="0" b="3267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182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en-US"/>
        </w:rPr>
        <w:t>A summary of:</w:t>
      </w:r>
    </w:p>
    <w:p>
      <w:pPr>
        <w:pStyle w:val="Default"/>
        <w:numPr>
          <w:ilvl w:val="0"/>
          <w:numId w:val="11"/>
        </w:numPr>
        <w:rPr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Key messages, caveats, assumptions, and uncertainties, including the results of sensitivity analysis if appropriate.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Output(s) from validation and internal/external verification (if appropriate) of the assessment process and results, including an objective acknowledgement of key assumptions and uncertainties around the results. </w:t>
      </w:r>
    </w:p>
    <w:p>
      <w:pPr>
        <w:pStyle w:val="Default"/>
        <w:numPr>
          <w:ilvl w:val="0"/>
          <w:numId w:val="11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Notes on the review process itself, including how critical assumptions were tested, what level of confidence was deemed necessary, and why. </w:t>
      </w:r>
    </w:p>
    <w:p>
      <w:pPr>
        <w:pStyle w:val="Default"/>
        <w:ind w:left="360"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016"/>
      </w:tblGrid>
      <w:tr>
        <w:tblPrEx>
          <w:shd w:val="clear" w:color="auto" w:fill="d0ddef"/>
        </w:tblPrEx>
        <w:trPr>
          <w:trHeight w:val="831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2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What are the findings after testing key assumptions and conducting a sensitivity analysis? What does this imply for your level of confidence, and how the results can be interpreted, communicated and used?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4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were the key strengths of your assessment? 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6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What were the key weaknesses of your assessment? 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</w:pPr>
            <w:r>
              <w:rPr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8"/>
              </w:numPr>
              <w:spacing w:after="0" w:line="240" w:lineRule="auto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With who, and how, will you share these learnings and conclusions? 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9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  <w:rPr>
          <w:b w:val="1"/>
          <w:bCs w:val="1"/>
        </w:rPr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hd w:val="clear" w:color="auto" w:fill="a8d08d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Step 09: Take Action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</w:rPr>
        <mc:AlternateContent>
          <mc:Choice Requires="wpg">
            <w:drawing>
              <wp:anchor distT="57150" distB="57150" distL="57150" distR="5715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281719</wp:posOffset>
                </wp:positionV>
                <wp:extent cx="5731511" cy="1208158"/>
                <wp:effectExtent l="0" t="0" r="0" b="0"/>
                <wp:wrapSquare wrapText="bothSides" distL="57150" distR="57150" distT="57150" distB="57150"/>
                <wp:docPr id="107374184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1" cy="1208158"/>
                          <a:chOff x="0" y="0"/>
                          <a:chExt cx="5731510" cy="1208157"/>
                        </a:xfrm>
                      </wpg:grpSpPr>
                      <pic:pic xmlns:pic="http://schemas.openxmlformats.org/drawingml/2006/picture">
                        <pic:nvPicPr>
                          <pic:cNvPr id="1073741843" name="image1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rcRect l="0" t="69461" r="0" b="940"/>
                          <a:stretch>
                            <a:fillRect/>
                          </a:stretch>
                        </pic:blipFill>
                        <pic:spPr>
                          <a:xfrm>
                            <a:off x="-1" y="405516"/>
                            <a:ext cx="5722621" cy="802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4" name="image1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rcRect l="0" t="0" r="0" b="85072"/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5731512" cy="4051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8" style="visibility:visible;position:absolute;margin-left:0.0pt;margin-top:22.2pt;width:451.3pt;height:95.1pt;z-index:251663360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5731510,1208157">
                <w10:wrap type="square" side="bothSides" anchorx="text"/>
                <v:shape id="_x0000_s1039" type="#_x0000_t75" style="position:absolute;left:0;top:405517;width:5722620;height:802640;">
                  <v:imagedata r:id="rId12" o:title="image13.png" croptop="69.5%" cropbottom="0.9%"/>
                </v:shape>
                <v:shape id="_x0000_s1040" type="#_x0000_t75" style="position:absolute;left:0;top:0;width:5731510;height:405130;">
                  <v:imagedata r:id="rId12" o:title="image13.png" cropbottom="85.1%"/>
                </v:shape>
              </v:group>
            </w:pict>
          </mc:Fallback>
        </mc:AlternateConten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Outputs that you should achieve from this Step:</w:t>
      </w:r>
    </w:p>
    <w:p>
      <w:pPr>
        <w:pStyle w:val="Default"/>
        <w:numPr>
          <w:ilvl w:val="0"/>
          <w:numId w:val="40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Actions that you will take as a result of the assessment </w:t>
      </w:r>
    </w:p>
    <w:p>
      <w:pPr>
        <w:pStyle w:val="Default"/>
        <w:numPr>
          <w:ilvl w:val="0"/>
          <w:numId w:val="40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communication plan </w:t>
      </w:r>
    </w:p>
    <w:p>
      <w:pPr>
        <w:pStyle w:val="Default"/>
        <w:numPr>
          <w:ilvl w:val="0"/>
          <w:numId w:val="40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plan for making natural capital assessments part of how you do business. </w: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Templates that can help you reach these outputs:</w:t>
      </w:r>
    </w:p>
    <w:tbl>
      <w:tblPr>
        <w:tblW w:w="901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63"/>
        <w:gridCol w:w="6753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22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>Material issue</w:t>
            </w:r>
          </w:p>
        </w:tc>
        <w:tc>
          <w:tcPr>
            <w:tcW w:type="dxa" w:w="6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rtl w:val="0"/>
                <w:lang w:val="en-US"/>
              </w:rPr>
              <w:t>How will you apply and act upon the result?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2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0"/>
                <w:bCs w:val="0"/>
                <w:i w:val="1"/>
                <w:iCs w:val="1"/>
                <w:color w:val="808080"/>
                <w:u w:color="808080"/>
                <w:rtl w:val="0"/>
                <w:lang w:val="en-US"/>
              </w:rPr>
              <w:t>Issue 1</w:t>
            </w:r>
          </w:p>
        </w:tc>
        <w:tc>
          <w:tcPr>
            <w:tcW w:type="dxa" w:w="6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2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0"/>
                <w:bCs w:val="0"/>
                <w:i w:val="1"/>
                <w:iCs w:val="1"/>
                <w:color w:val="808080"/>
                <w:u w:color="808080"/>
                <w:rtl w:val="0"/>
                <w:lang w:val="en-US"/>
              </w:rPr>
              <w:t>Issue 2</w:t>
            </w:r>
          </w:p>
        </w:tc>
        <w:tc>
          <w:tcPr>
            <w:tcW w:type="dxa" w:w="6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2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0"/>
                <w:bCs w:val="0"/>
                <w:i w:val="1"/>
                <w:iCs w:val="1"/>
                <w:color w:val="808080"/>
                <w:u w:color="808080"/>
                <w:rtl w:val="0"/>
                <w:lang w:val="en-US"/>
              </w:rPr>
              <w:t>Issue 3</w:t>
            </w:r>
          </w:p>
        </w:tc>
        <w:tc>
          <w:tcPr>
            <w:tcW w:type="dxa" w:w="6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22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0"/>
                <w:bCs w:val="0"/>
                <w:i w:val="1"/>
                <w:iCs w:val="1"/>
                <w:color w:val="808080"/>
                <w:u w:color="808080"/>
                <w:rtl w:val="0"/>
                <w:lang w:val="en-US"/>
              </w:rPr>
              <w:t>Expand as required</w:t>
            </w:r>
          </w:p>
        </w:tc>
        <w:tc>
          <w:tcPr>
            <w:tcW w:type="dxa" w:w="6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</w:pPr>
      <w:r>
        <w:rPr>
          <w:b w:val="1"/>
          <w:bCs w:val="1"/>
        </w:rPr>
      </w:r>
    </w:p>
    <w:sectPr>
      <w:headerReference w:type="default" r:id="rId13"/>
      <w:headerReference w:type="first" r:id="rId14"/>
      <w:footerReference w:type="default" r:id="rId15"/>
      <w:footerReference w:type="first" r:id="rId16"/>
      <w:pgSz w:w="11900" w:h="16840" w:orient="portrait"/>
      <w:pgMar w:top="1440" w:right="1440" w:bottom="1440" w:left="1440" w:header="708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Helvetica">
    <w:charset w:val="00"/>
    <w:family w:val="roman"/>
    <w:pitch w:val="default"/>
  </w:font>
  <w:font w:name="Centur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tabs>
        <w:tab w:val="right" w:pos="9000"/>
        <w:tab w:val="clear" w:pos="9026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15</w:t>
    </w:r>
    <w:r>
      <w:rPr/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right" w:pos="9000"/>
        <w:tab w:val="clear" w:pos="9026"/>
      </w:tabs>
    </w:pPr>
    <w:r>
      <w:rPr>
        <w:rFonts w:ascii="Verdana" w:hAnsi="Verdana"/>
      </w:rPr>
      <w:drawing>
        <wp:inline distT="0" distB="0" distL="0" distR="0">
          <wp:extent cx="1438275" cy="591036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9103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3"/>
  </w:abstractNum>
  <w:abstractNum w:abstractNumId="7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numStyleLink w:val="Imported Style 7"/>
  </w:abstractNum>
  <w:abstractNum w:abstractNumId="24">
    <w:multiLevelType w:val="hybridMultilevel"/>
    <w:styleLink w:val="Imported Style 7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2"/>
    </w:lvlOverride>
  </w:num>
  <w:num w:numId="6">
    <w:abstractNumId w:val="4"/>
  </w:num>
  <w:num w:numId="7">
    <w:abstractNumId w:val="4"/>
    <w:lvlOverride w:ilvl="0">
      <w:startOverride w:val="3"/>
    </w:lvlOverride>
  </w:num>
  <w:num w:numId="8">
    <w:abstractNumId w:val="5"/>
  </w:num>
  <w:num w:numId="9">
    <w:abstractNumId w:val="5"/>
    <w:lvlOverride w:ilvl="0">
      <w:startOverride w:val="4"/>
    </w:lvlOverride>
  </w:num>
  <w:num w:numId="10">
    <w:abstractNumId w:val="7"/>
  </w:num>
  <w:num w:numId="11">
    <w:abstractNumId w:val="6"/>
  </w:num>
  <w:num w:numId="12">
    <w:abstractNumId w:val="8"/>
  </w:num>
  <w:num w:numId="13">
    <w:abstractNumId w:val="9"/>
  </w:num>
  <w:num w:numId="14">
    <w:abstractNumId w:val="9"/>
    <w:lvlOverride w:ilvl="0">
      <w:startOverride w:val="2"/>
    </w:lvlOverride>
  </w:num>
  <w:num w:numId="15">
    <w:abstractNumId w:val="10"/>
  </w:num>
  <w:num w:numId="16">
    <w:abstractNumId w:val="10"/>
    <w:lvlOverride w:ilvl="0">
      <w:startOverride w:val="3"/>
    </w:lvlOverride>
  </w:num>
  <w:num w:numId="17">
    <w:abstractNumId w:val="11"/>
  </w:num>
  <w:num w:numId="18">
    <w:abstractNumId w:val="11"/>
    <w:lvlOverride w:ilvl="0">
      <w:startOverride w:val="4"/>
    </w:lvlOverride>
  </w:num>
  <w:num w:numId="19">
    <w:abstractNumId w:val="12"/>
  </w:num>
  <w:num w:numId="20">
    <w:abstractNumId w:val="13"/>
  </w:num>
  <w:num w:numId="21">
    <w:abstractNumId w:val="13"/>
    <w:lvlOverride w:ilvl="0">
      <w:startOverride w:val="2"/>
    </w:lvlOverride>
  </w:num>
  <w:num w:numId="22">
    <w:abstractNumId w:val="14"/>
  </w:num>
  <w:num w:numId="23">
    <w:abstractNumId w:val="14"/>
    <w:lvlOverride w:ilvl="0">
      <w:startOverride w:val="3"/>
    </w:lvlOverride>
  </w:num>
  <w:num w:numId="24">
    <w:abstractNumId w:val="15"/>
  </w:num>
  <w:num w:numId="25">
    <w:abstractNumId w:val="15"/>
    <w:lvlOverride w:ilvl="0">
      <w:startOverride w:val="4"/>
    </w:lvlOverride>
  </w:num>
  <w:num w:numId="26">
    <w:abstractNumId w:val="16"/>
  </w:num>
  <w:num w:numId="27">
    <w:abstractNumId w:val="16"/>
    <w:lvlOverride w:ilvl="0">
      <w:startOverride w:val="5"/>
    </w:lvlOverride>
  </w:num>
  <w:num w:numId="28">
    <w:abstractNumId w:val="17"/>
  </w:num>
  <w:num w:numId="29">
    <w:abstractNumId w:val="17"/>
    <w:lvlOverride w:ilvl="0">
      <w:startOverride w:val="6"/>
    </w:lvlOverride>
  </w:num>
  <w:num w:numId="30">
    <w:abstractNumId w:val="18"/>
  </w:num>
  <w:num w:numId="31">
    <w:abstractNumId w:val="18"/>
    <w:lvlOverride w:ilvl="0">
      <w:startOverride w:val="7"/>
    </w:lvlOverride>
  </w:num>
  <w:num w:numId="32">
    <w:abstractNumId w:val="19"/>
  </w:num>
  <w:num w:numId="33">
    <w:abstractNumId w:val="20"/>
  </w:num>
  <w:num w:numId="34">
    <w:abstractNumId w:val="20"/>
    <w:lvlOverride w:ilvl="0">
      <w:startOverride w:val="2"/>
    </w:lvlOverride>
  </w:num>
  <w:num w:numId="35">
    <w:abstractNumId w:val="21"/>
  </w:num>
  <w:num w:numId="36">
    <w:abstractNumId w:val="21"/>
    <w:lvlOverride w:ilvl="0">
      <w:startOverride w:val="3"/>
    </w:lvlOverride>
  </w:num>
  <w:num w:numId="37">
    <w:abstractNumId w:val="22"/>
  </w:num>
  <w:num w:numId="38">
    <w:abstractNumId w:val="22"/>
    <w:lvlOverride w:ilvl="0">
      <w:startOverride w:val="4"/>
    </w:lvlOverride>
  </w:num>
  <w:num w:numId="39">
    <w:abstractNumId w:val="24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Link">
    <w:name w:val="Link"/>
    <w:rPr>
      <w:color w:val="0563c1"/>
      <w:u w:val="single" w:color="0563c1"/>
    </w:rPr>
  </w:style>
  <w:style w:type="character" w:styleId="Hyperlink.0">
    <w:name w:val="Hyperlink.0"/>
    <w:basedOn w:val="Link"/>
    <w:next w:val="Hyperlink.0"/>
    <w:rPr>
      <w:sz w:val="28"/>
      <w:szCs w:val="28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entury" w:cs="Arial Unicode MS" w:hAnsi="Centur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Imported Style 3">
    <w:name w:val="Imported Style 3"/>
    <w:pPr>
      <w:numPr>
        <w:numId w:val="10"/>
      </w:numPr>
    </w:pPr>
  </w:style>
  <w:style w:type="numbering" w:styleId="Imported Style 7">
    <w:name w:val="Imported Style 7"/>
    <w:pPr>
      <w:numPr>
        <w:numId w:val="39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